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b/>
          <w:bCs/>
          <w:sz w:val="30"/>
          <w:szCs w:val="30"/>
        </w:rPr>
      </w:pPr>
      <w:bookmarkStart w:id="0" w:name="OLE_LINK1"/>
      <w:bookmarkStart w:id="1" w:name="OLE_LINK2"/>
      <w:bookmarkStart w:id="2" w:name="_Hlk66797149"/>
      <w:r>
        <w:rPr>
          <w:rFonts w:ascii="Times New Roman" w:hAnsi="Times New Roman" w:eastAsia="宋体" w:cs="Times New Roman"/>
          <w:b/>
          <w:bCs/>
          <w:sz w:val="30"/>
          <w:szCs w:val="30"/>
        </w:rPr>
        <w:t>中国科学院西北高原生物研究所</w:t>
      </w:r>
      <w:r>
        <w:rPr>
          <w:rFonts w:ascii="Times New Roman" w:hAnsi="Times New Roman" w:eastAsia="方正小标宋简体" w:cs="Times New Roman"/>
          <w:b/>
          <w:bCs/>
          <w:sz w:val="30"/>
          <w:szCs w:val="30"/>
        </w:rPr>
        <w:t>202</w:t>
      </w:r>
      <w:r>
        <w:rPr>
          <w:rFonts w:hint="eastAsia" w:ascii="Times New Roman" w:hAnsi="Times New Roman" w:eastAsia="方正小标宋简体" w:cs="Times New Roman"/>
          <w:b/>
          <w:bCs/>
          <w:sz w:val="30"/>
          <w:szCs w:val="30"/>
        </w:rPr>
        <w:t>2</w:t>
      </w:r>
      <w:r>
        <w:rPr>
          <w:rFonts w:ascii="Times New Roman" w:hAnsi="Times New Roman" w:eastAsia="宋体" w:cs="Times New Roman"/>
          <w:b/>
          <w:bCs/>
          <w:sz w:val="30"/>
          <w:szCs w:val="30"/>
        </w:rPr>
        <w:t>年青年人才岗位招聘</w:t>
      </w:r>
      <w:bookmarkEnd w:id="0"/>
      <w:bookmarkEnd w:id="1"/>
      <w:r>
        <w:rPr>
          <w:rFonts w:ascii="Times New Roman" w:hAnsi="Times New Roman" w:eastAsia="宋体" w:cs="Times New Roman"/>
          <w:b/>
          <w:bCs/>
          <w:sz w:val="30"/>
          <w:szCs w:val="30"/>
        </w:rPr>
        <w:t>计划（</w:t>
      </w:r>
      <w:r>
        <w:rPr>
          <w:rFonts w:hint="eastAsia" w:ascii="Times New Roman" w:hAnsi="Times New Roman" w:eastAsia="宋体" w:cs="Times New Roman"/>
          <w:b/>
          <w:bCs/>
          <w:sz w:val="30"/>
          <w:szCs w:val="30"/>
        </w:rPr>
        <w:t>第</w:t>
      </w:r>
      <w:r>
        <w:rPr>
          <w:rFonts w:hint="eastAsia" w:ascii="Times New Roman" w:hAnsi="Times New Roman" w:eastAsia="宋体" w:cs="Times New Roman"/>
          <w:b/>
          <w:bCs/>
          <w:sz w:val="30"/>
          <w:szCs w:val="30"/>
          <w:lang w:val="en-US" w:eastAsia="zh-CN"/>
        </w:rPr>
        <w:t>三</w:t>
      </w:r>
      <w:r>
        <w:rPr>
          <w:rFonts w:hint="eastAsia" w:ascii="Times New Roman" w:hAnsi="Times New Roman" w:eastAsia="宋体" w:cs="Times New Roman"/>
          <w:b/>
          <w:bCs/>
          <w:sz w:val="30"/>
          <w:szCs w:val="30"/>
        </w:rPr>
        <w:t>批）</w:t>
      </w:r>
    </w:p>
    <w:p>
      <w:pPr>
        <w:widowControl/>
        <w:spacing w:line="375" w:lineRule="atLeast"/>
        <w:ind w:firstLine="420"/>
        <w:jc w:val="left"/>
        <w:rPr>
          <w:rFonts w:ascii="Times New Roman" w:hAnsi="Times New Roman" w:eastAsia="宋体" w:cs="Times New Roman"/>
          <w:color w:val="424242"/>
          <w:kern w:val="0"/>
          <w:szCs w:val="21"/>
        </w:rPr>
      </w:pPr>
    </w:p>
    <w:p>
      <w:pPr>
        <w:pStyle w:val="10"/>
        <w:widowControl/>
        <w:numPr>
          <w:ilvl w:val="0"/>
          <w:numId w:val="1"/>
        </w:numPr>
        <w:spacing w:line="375" w:lineRule="atLeast"/>
        <w:ind w:firstLineChars="0"/>
        <w:jc w:val="left"/>
        <w:rPr>
          <w:rFonts w:ascii="Times New Roman" w:hAnsi="Times New Roman" w:eastAsia="宋体" w:cs="Times New Roman"/>
          <w:b/>
          <w:bCs/>
          <w:color w:val="424242"/>
          <w:kern w:val="0"/>
          <w:szCs w:val="21"/>
        </w:rPr>
      </w:pPr>
      <w:r>
        <w:rPr>
          <w:rFonts w:ascii="Times New Roman" w:hAnsi="Times New Roman" w:eastAsia="宋体" w:cs="Times New Roman"/>
          <w:b/>
          <w:bCs/>
          <w:color w:val="424242"/>
          <w:kern w:val="0"/>
          <w:szCs w:val="21"/>
        </w:rPr>
        <w:t>科研岗位</w:t>
      </w:r>
    </w:p>
    <w:tbl>
      <w:tblPr>
        <w:tblStyle w:val="4"/>
        <w:tblpPr w:leftFromText="180" w:rightFromText="180" w:vertAnchor="text" w:tblpY="1"/>
        <w:tblOverlap w:val="never"/>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652"/>
        <w:gridCol w:w="2027"/>
        <w:gridCol w:w="2511"/>
        <w:gridCol w:w="980"/>
        <w:gridCol w:w="476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7" w:hRule="atLeast"/>
        </w:trPr>
        <w:tc>
          <w:tcPr>
            <w:tcW w:w="36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 w:val="24"/>
                <w:szCs w:val="24"/>
              </w:rPr>
              <w:t>学科组</w:t>
            </w:r>
          </w:p>
        </w:tc>
        <w:tc>
          <w:tcPr>
            <w:tcW w:w="20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 w:val="24"/>
                <w:szCs w:val="24"/>
              </w:rPr>
              <w:t>学科组组长</w:t>
            </w:r>
          </w:p>
        </w:tc>
        <w:tc>
          <w:tcPr>
            <w:tcW w:w="25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 w:val="24"/>
                <w:szCs w:val="24"/>
              </w:rPr>
              <w:t>研究方向</w:t>
            </w:r>
          </w:p>
        </w:tc>
        <w:tc>
          <w:tcPr>
            <w:tcW w:w="9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 w:val="24"/>
                <w:szCs w:val="24"/>
              </w:rPr>
              <w:t>岗位数</w:t>
            </w:r>
          </w:p>
        </w:tc>
        <w:tc>
          <w:tcPr>
            <w:tcW w:w="47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 w:val="24"/>
                <w:szCs w:val="24"/>
              </w:rPr>
              <w:t>应聘条件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0" w:hRule="atLeast"/>
        </w:trPr>
        <w:tc>
          <w:tcPr>
            <w:tcW w:w="3652"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退化草地恢复与生态畜牧业学科组</w:t>
            </w:r>
          </w:p>
        </w:tc>
        <w:tc>
          <w:tcPr>
            <w:tcW w:w="20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赵新全(赵亮)</w:t>
            </w:r>
          </w:p>
        </w:tc>
        <w:tc>
          <w:tcPr>
            <w:tcW w:w="25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大数据分析或遥感</w:t>
            </w:r>
          </w:p>
        </w:tc>
        <w:tc>
          <w:tcPr>
            <w:tcW w:w="9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476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ind w:left="314" w:leftChars="-16" w:hanging="348" w:hangingChars="166"/>
              <w:rPr>
                <w:rFonts w:ascii="宋体" w:hAnsi="宋体" w:eastAsia="宋体" w:cs="宋体"/>
                <w:kern w:val="0"/>
                <w:szCs w:val="21"/>
              </w:rPr>
            </w:pPr>
            <w:r>
              <w:rPr>
                <w:rFonts w:hint="eastAsia" w:ascii="宋体" w:hAnsi="宋体" w:eastAsia="宋体" w:cs="宋体"/>
                <w:kern w:val="0"/>
                <w:szCs w:val="21"/>
              </w:rPr>
              <w:t>1.具有博士学位，身体健康，年龄不超过35周岁，特别优秀的人员，年龄可适当放宽到不超过40周岁；</w:t>
            </w:r>
          </w:p>
          <w:p>
            <w:pPr>
              <w:widowControl/>
              <w:spacing w:line="360" w:lineRule="exact"/>
              <w:ind w:left="314" w:leftChars="-16" w:hanging="348" w:hangingChars="166"/>
              <w:rPr>
                <w:rFonts w:ascii="宋体" w:hAnsi="宋体" w:eastAsia="宋体" w:cs="宋体"/>
                <w:kern w:val="0"/>
                <w:szCs w:val="21"/>
              </w:rPr>
            </w:pPr>
            <w:r>
              <w:rPr>
                <w:rFonts w:hint="eastAsia" w:ascii="宋体" w:hAnsi="宋体" w:eastAsia="宋体" w:cs="宋体"/>
                <w:kern w:val="0"/>
                <w:szCs w:val="21"/>
              </w:rPr>
              <w:t>2.具有较好的与招聘学科组研究方向相关的专业知识，以第一作者或通讯作者在本学科领域核心刊物上发表过2篇及以上学术论文，其中至少1篇发表在SCI收录期刊；</w:t>
            </w:r>
          </w:p>
          <w:p>
            <w:pPr>
              <w:widowControl/>
              <w:spacing w:line="360" w:lineRule="exact"/>
              <w:ind w:left="314" w:leftChars="-16" w:hanging="348" w:hangingChars="166"/>
              <w:rPr>
                <w:rFonts w:ascii="宋体" w:hAnsi="宋体" w:eastAsia="宋体" w:cs="宋体"/>
                <w:kern w:val="0"/>
                <w:szCs w:val="21"/>
              </w:rPr>
            </w:pPr>
            <w:r>
              <w:rPr>
                <w:rFonts w:hint="eastAsia" w:ascii="宋体" w:hAnsi="宋体" w:eastAsia="宋体" w:cs="宋体"/>
                <w:kern w:val="0"/>
                <w:szCs w:val="21"/>
              </w:rPr>
              <w:t>3.有较强的责任心和为高原生物学事业的奉献精神。恪守科学道德，学风正派，诚实守信，团结协作。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trPr>
        <w:tc>
          <w:tcPr>
            <w:tcW w:w="36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 农作物与牧草种质创新与育种学科组</w:t>
            </w:r>
          </w:p>
        </w:tc>
        <w:tc>
          <w:tcPr>
            <w:tcW w:w="20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陈志国（窦全文）</w:t>
            </w:r>
          </w:p>
        </w:tc>
        <w:tc>
          <w:tcPr>
            <w:tcW w:w="25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作物学</w:t>
            </w:r>
          </w:p>
        </w:tc>
        <w:tc>
          <w:tcPr>
            <w:tcW w:w="9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trPr>
        <w:tc>
          <w:tcPr>
            <w:tcW w:w="36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麦类作物分子育种学科组</w:t>
            </w:r>
          </w:p>
        </w:tc>
        <w:tc>
          <w:tcPr>
            <w:tcW w:w="20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沈裕虎</w:t>
            </w:r>
          </w:p>
        </w:tc>
        <w:tc>
          <w:tcPr>
            <w:tcW w:w="25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生物信息学、作物遗传育种或作物栽培学</w:t>
            </w:r>
          </w:p>
        </w:tc>
        <w:tc>
          <w:tcPr>
            <w:tcW w:w="9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trPr>
        <w:tc>
          <w:tcPr>
            <w:tcW w:w="3652"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ascii="宋体" w:hAnsi="宋体" w:cs="宋体"/>
                <w:kern w:val="0"/>
                <w:szCs w:val="21"/>
              </w:rPr>
              <w:t>藏药标准化</w:t>
            </w:r>
            <w:r>
              <w:rPr>
                <w:rFonts w:hint="eastAsia" w:ascii="宋体" w:hAnsi="宋体" w:cs="宋体"/>
                <w:kern w:val="0"/>
                <w:szCs w:val="21"/>
              </w:rPr>
              <w:t>与</w:t>
            </w:r>
            <w:r>
              <w:rPr>
                <w:rFonts w:ascii="宋体" w:hAnsi="宋体" w:cs="宋体"/>
                <w:kern w:val="0"/>
                <w:szCs w:val="21"/>
              </w:rPr>
              <w:t>新药研发学科组</w:t>
            </w:r>
          </w:p>
        </w:tc>
        <w:tc>
          <w:tcPr>
            <w:tcW w:w="202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ascii="宋体" w:hAnsi="宋体" w:cs="宋体"/>
                <w:kern w:val="0"/>
                <w:szCs w:val="21"/>
              </w:rPr>
              <w:t>李玉林</w:t>
            </w:r>
          </w:p>
        </w:tc>
        <w:tc>
          <w:tcPr>
            <w:tcW w:w="251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天然药物化学或中药学或藏医药学或药物分析化学或制药工程或药理药效学或细胞生物学或分子生物学</w:t>
            </w:r>
          </w:p>
        </w:tc>
        <w:tc>
          <w:tcPr>
            <w:tcW w:w="98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trPr>
        <w:tc>
          <w:tcPr>
            <w:tcW w:w="3652"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高原动物生殖生物学学科组</w:t>
            </w:r>
          </w:p>
        </w:tc>
        <w:tc>
          <w:tcPr>
            <w:tcW w:w="202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杨其恩 </w:t>
            </w:r>
          </w:p>
        </w:tc>
        <w:tc>
          <w:tcPr>
            <w:tcW w:w="2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动物学、细胞生物学或畜牧兽医</w:t>
            </w:r>
          </w:p>
        </w:tc>
        <w:tc>
          <w:tcPr>
            <w:tcW w:w="980" w:type="dxa"/>
            <w:tcBorders>
              <w:top w:val="outset" w:color="000000" w:sz="6" w:space="0"/>
              <w:left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ascii="宋体" w:hAnsi="宋体" w:cs="宋体"/>
                <w:kern w:val="0"/>
                <w:szCs w:val="21"/>
              </w:rPr>
              <w:t>1</w:t>
            </w:r>
          </w:p>
        </w:tc>
        <w:tc>
          <w:tcPr>
            <w:tcW w:w="4768"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trPr>
        <w:tc>
          <w:tcPr>
            <w:tcW w:w="3652" w:type="dxa"/>
            <w:vMerge w:val="restart"/>
            <w:tcBorders>
              <w:top w:val="single" w:color="auto" w:sz="4" w:space="0"/>
              <w:left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青藏高原药用植物资源与植被恢复学科组</w:t>
            </w:r>
          </w:p>
        </w:tc>
        <w:tc>
          <w:tcPr>
            <w:tcW w:w="202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周国英</w:t>
            </w:r>
          </w:p>
        </w:tc>
        <w:tc>
          <w:tcPr>
            <w:tcW w:w="251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药用植物资源学</w:t>
            </w:r>
          </w:p>
        </w:tc>
        <w:tc>
          <w:tcPr>
            <w:tcW w:w="98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trPr>
        <w:tc>
          <w:tcPr>
            <w:tcW w:w="3652"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p>
        </w:tc>
        <w:tc>
          <w:tcPr>
            <w:tcW w:w="202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周国英（赵晓辉）</w:t>
            </w:r>
          </w:p>
        </w:tc>
        <w:tc>
          <w:tcPr>
            <w:tcW w:w="251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ascii="宋体" w:hAnsi="宋体" w:cs="宋体"/>
                <w:kern w:val="0"/>
                <w:szCs w:val="21"/>
              </w:rPr>
              <w:t>药理学</w:t>
            </w:r>
          </w:p>
        </w:tc>
        <w:tc>
          <w:tcPr>
            <w:tcW w:w="98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trPr>
        <w:tc>
          <w:tcPr>
            <w:tcW w:w="3652"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 藏药新药研究与开发</w:t>
            </w:r>
            <w:r>
              <w:rPr>
                <w:rFonts w:ascii="宋体" w:hAnsi="宋体" w:cs="宋体"/>
                <w:kern w:val="0"/>
                <w:szCs w:val="21"/>
              </w:rPr>
              <w:t>学科组</w:t>
            </w:r>
          </w:p>
        </w:tc>
        <w:tc>
          <w:tcPr>
            <w:tcW w:w="202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陶燕铎 </w:t>
            </w:r>
          </w:p>
        </w:tc>
        <w:tc>
          <w:tcPr>
            <w:tcW w:w="251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天然药物化学或药理学</w:t>
            </w:r>
          </w:p>
        </w:tc>
        <w:tc>
          <w:tcPr>
            <w:tcW w:w="98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trPr>
        <w:tc>
          <w:tcPr>
            <w:tcW w:w="3652"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kern w:val="0"/>
                <w:szCs w:val="21"/>
              </w:rPr>
            </w:pPr>
            <w:r>
              <w:rPr>
                <w:kern w:val="0"/>
                <w:szCs w:val="21"/>
              </w:rPr>
              <w:t>生物资源与环境生态</w:t>
            </w:r>
            <w:r>
              <w:rPr>
                <w:rFonts w:hint="eastAsia"/>
                <w:kern w:val="0"/>
                <w:szCs w:val="21"/>
              </w:rPr>
              <w:t>学科组</w:t>
            </w:r>
          </w:p>
        </w:tc>
        <w:tc>
          <w:tcPr>
            <w:tcW w:w="202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kern w:val="0"/>
                <w:szCs w:val="21"/>
              </w:rPr>
            </w:pPr>
            <w:r>
              <w:rPr>
                <w:kern w:val="0"/>
                <w:szCs w:val="21"/>
              </w:rPr>
              <w:t>孙</w:t>
            </w:r>
            <w:r>
              <w:rPr>
                <w:rFonts w:hint="eastAsia"/>
                <w:kern w:val="0"/>
                <w:szCs w:val="21"/>
              </w:rPr>
              <w:t xml:space="preserve"> </w:t>
            </w:r>
            <w:r>
              <w:rPr>
                <w:kern w:val="0"/>
                <w:szCs w:val="21"/>
              </w:rPr>
              <w:t xml:space="preserve">菁 </w:t>
            </w:r>
          </w:p>
        </w:tc>
        <w:tc>
          <w:tcPr>
            <w:tcW w:w="251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kern w:val="0"/>
                <w:szCs w:val="21"/>
              </w:rPr>
            </w:pPr>
            <w:r>
              <w:rPr>
                <w:rFonts w:hint="eastAsia"/>
                <w:kern w:val="0"/>
                <w:szCs w:val="21"/>
              </w:rPr>
              <w:t>中药化学或分析化学</w:t>
            </w:r>
          </w:p>
        </w:tc>
        <w:tc>
          <w:tcPr>
            <w:tcW w:w="98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trPr>
        <w:tc>
          <w:tcPr>
            <w:tcW w:w="36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highlight w:val="yellow"/>
              </w:rPr>
            </w:pPr>
            <w:r>
              <w:rPr>
                <w:rFonts w:hint="eastAsia" w:ascii="宋体" w:hAnsi="宋体" w:cs="宋体"/>
                <w:kern w:val="0"/>
                <w:szCs w:val="21"/>
              </w:rPr>
              <w:t>青藏高原生态经济植物资源研究与开发学科组</w:t>
            </w:r>
          </w:p>
        </w:tc>
        <w:tc>
          <w:tcPr>
            <w:tcW w:w="2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王洪伦 </w:t>
            </w:r>
          </w:p>
        </w:tc>
        <w:tc>
          <w:tcPr>
            <w:tcW w:w="2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天然药物化学或药理学</w:t>
            </w:r>
          </w:p>
        </w:tc>
        <w:tc>
          <w:tcPr>
            <w:tcW w:w="980" w:type="dxa"/>
            <w:tcBorders>
              <w:top w:val="single" w:color="auto" w:sz="8" w:space="0"/>
              <w:left w:val="single" w:color="auto" w:sz="8" w:space="0"/>
              <w:bottom w:val="single" w:color="auto" w:sz="8" w:space="0"/>
              <w:right w:val="outset" w:color="000000" w:sz="6"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trPr>
        <w:tc>
          <w:tcPr>
            <w:tcW w:w="36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藏药药理与毒理学学科组</w:t>
            </w:r>
          </w:p>
        </w:tc>
        <w:tc>
          <w:tcPr>
            <w:tcW w:w="2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魏立新</w:t>
            </w:r>
          </w:p>
        </w:tc>
        <w:tc>
          <w:tcPr>
            <w:tcW w:w="2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药理学或毒理学</w:t>
            </w:r>
          </w:p>
        </w:tc>
        <w:tc>
          <w:tcPr>
            <w:tcW w:w="980" w:type="dxa"/>
            <w:tcBorders>
              <w:top w:val="single" w:color="auto" w:sz="8" w:space="0"/>
              <w:left w:val="single" w:color="auto" w:sz="8" w:space="0"/>
              <w:bottom w:val="single" w:color="auto" w:sz="8" w:space="0"/>
              <w:right w:val="outset" w:color="000000" w:sz="6"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trPr>
        <w:tc>
          <w:tcPr>
            <w:tcW w:w="36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水文遥感学科组</w:t>
            </w:r>
          </w:p>
        </w:tc>
        <w:tc>
          <w:tcPr>
            <w:tcW w:w="2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张淑萍</w:t>
            </w:r>
          </w:p>
        </w:tc>
        <w:tc>
          <w:tcPr>
            <w:tcW w:w="2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遥感水资源监测</w:t>
            </w:r>
          </w:p>
        </w:tc>
        <w:tc>
          <w:tcPr>
            <w:tcW w:w="980" w:type="dxa"/>
            <w:tcBorders>
              <w:top w:val="single" w:color="auto" w:sz="8" w:space="0"/>
              <w:left w:val="single" w:color="auto" w:sz="8" w:space="0"/>
              <w:bottom w:val="single" w:color="auto" w:sz="8" w:space="0"/>
              <w:right w:val="outset" w:color="000000" w:sz="6"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2</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trPr>
        <w:tc>
          <w:tcPr>
            <w:tcW w:w="36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动物进化适应与濒危物种保护学科组</w:t>
            </w:r>
            <w:r>
              <w:rPr>
                <w:rFonts w:hint="eastAsia" w:ascii="宋体" w:hAnsi="宋体" w:cs="宋体"/>
                <w:kern w:val="0"/>
                <w:szCs w:val="21"/>
              </w:rPr>
              <w:tab/>
            </w:r>
          </w:p>
        </w:tc>
        <w:tc>
          <w:tcPr>
            <w:tcW w:w="2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张同作</w:t>
            </w:r>
          </w:p>
        </w:tc>
        <w:tc>
          <w:tcPr>
            <w:tcW w:w="2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基因组学或生物信息学或生物多样性保护与利用或保护规划理论与方法</w:t>
            </w:r>
          </w:p>
        </w:tc>
        <w:tc>
          <w:tcPr>
            <w:tcW w:w="980" w:type="dxa"/>
            <w:tcBorders>
              <w:top w:val="single" w:color="auto" w:sz="8" w:space="0"/>
              <w:left w:val="single" w:color="auto" w:sz="8" w:space="0"/>
              <w:bottom w:val="single" w:color="auto" w:sz="8" w:space="0"/>
              <w:right w:val="outset" w:color="000000" w:sz="6"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3" w:hRule="atLeast"/>
        </w:trPr>
        <w:tc>
          <w:tcPr>
            <w:tcW w:w="8190" w:type="dxa"/>
            <w:gridSpan w:val="3"/>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Cs w:val="21"/>
              </w:rPr>
              <w:t>合  计</w:t>
            </w:r>
          </w:p>
        </w:tc>
        <w:tc>
          <w:tcPr>
            <w:tcW w:w="9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Times New Roman" w:hAnsi="Times New Roman" w:eastAsia="宋体" w:cs="Times New Roman"/>
                <w:kern w:val="0"/>
                <w:szCs w:val="21"/>
              </w:rPr>
            </w:pPr>
            <w:r>
              <w:rPr>
                <w:rFonts w:hint="eastAsia" w:ascii="Times New Roman" w:hAnsi="Times New Roman" w:eastAsia="宋体" w:cs="Times New Roman"/>
                <w:bCs/>
                <w:kern w:val="0"/>
                <w:szCs w:val="21"/>
              </w:rPr>
              <w:t>14</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jc w:val="center"/>
              <w:rPr>
                <w:rFonts w:ascii="宋体" w:hAnsi="宋体" w:eastAsia="宋体" w:cs="宋体"/>
                <w:kern w:val="0"/>
                <w:szCs w:val="21"/>
              </w:rPr>
            </w:pPr>
          </w:p>
        </w:tc>
      </w:tr>
      <w:bookmarkEnd w:id="2"/>
    </w:tbl>
    <w:p>
      <w:pPr>
        <w:widowControl/>
        <w:spacing w:line="375" w:lineRule="atLeast"/>
        <w:ind w:firstLine="420"/>
        <w:jc w:val="left"/>
        <w:rPr>
          <w:rFonts w:ascii="Times New Roman" w:hAnsi="Times New Roman" w:eastAsia="宋体" w:cs="Times New Roman"/>
          <w:b/>
          <w:bCs/>
          <w:color w:val="424242"/>
          <w:kern w:val="0"/>
          <w:szCs w:val="21"/>
        </w:rPr>
      </w:pPr>
    </w:p>
    <w:p>
      <w:pPr>
        <w:widowControl/>
        <w:spacing w:line="375" w:lineRule="atLeast"/>
        <w:ind w:firstLine="420"/>
        <w:jc w:val="left"/>
        <w:rPr>
          <w:rFonts w:ascii="Times New Roman" w:hAnsi="Times New Roman" w:eastAsia="宋体" w:cs="Times New Roman"/>
          <w:b/>
          <w:bCs/>
          <w:color w:val="424242"/>
          <w:kern w:val="0"/>
          <w:szCs w:val="21"/>
        </w:rPr>
      </w:pPr>
    </w:p>
    <w:p>
      <w:pPr>
        <w:widowControl/>
        <w:spacing w:line="375" w:lineRule="atLeast"/>
        <w:ind w:firstLine="420"/>
        <w:jc w:val="left"/>
        <w:rPr>
          <w:rFonts w:ascii="Times New Roman" w:hAnsi="Times New Roman" w:eastAsia="宋体" w:cs="Times New Roman"/>
          <w:b/>
          <w:bCs/>
          <w:color w:val="424242"/>
          <w:kern w:val="0"/>
          <w:szCs w:val="21"/>
        </w:rPr>
      </w:pPr>
    </w:p>
    <w:p>
      <w:pPr>
        <w:widowControl/>
        <w:spacing w:line="375" w:lineRule="atLeast"/>
        <w:ind w:firstLine="420"/>
        <w:jc w:val="left"/>
        <w:rPr>
          <w:rFonts w:ascii="Times New Roman" w:hAnsi="Times New Roman" w:eastAsia="宋体" w:cs="Times New Roman"/>
          <w:b/>
          <w:bCs/>
          <w:color w:val="424242"/>
          <w:kern w:val="0"/>
          <w:szCs w:val="21"/>
        </w:rPr>
      </w:pPr>
    </w:p>
    <w:p>
      <w:pPr>
        <w:widowControl/>
        <w:spacing w:line="375" w:lineRule="atLeast"/>
        <w:ind w:firstLine="420"/>
        <w:jc w:val="left"/>
        <w:rPr>
          <w:rFonts w:ascii="Times New Roman" w:hAnsi="Times New Roman" w:eastAsia="宋体" w:cs="Times New Roman"/>
          <w:b/>
          <w:bCs/>
          <w:color w:val="424242"/>
          <w:kern w:val="0"/>
          <w:szCs w:val="21"/>
        </w:rPr>
      </w:pPr>
    </w:p>
    <w:p>
      <w:pPr>
        <w:widowControl/>
        <w:spacing w:line="375" w:lineRule="atLeast"/>
        <w:ind w:firstLine="420"/>
        <w:jc w:val="left"/>
        <w:rPr>
          <w:rFonts w:ascii="Times New Roman" w:hAnsi="Times New Roman" w:eastAsia="宋体" w:cs="Times New Roman"/>
          <w:b/>
          <w:bCs/>
          <w:color w:val="424242"/>
          <w:kern w:val="0"/>
          <w:szCs w:val="21"/>
        </w:rPr>
      </w:pPr>
    </w:p>
    <w:p>
      <w:pPr>
        <w:widowControl/>
        <w:spacing w:line="375" w:lineRule="atLeast"/>
        <w:ind w:firstLine="420"/>
        <w:jc w:val="left"/>
        <w:rPr>
          <w:rFonts w:ascii="Times New Roman" w:hAnsi="Times New Roman" w:eastAsia="宋体" w:cs="Times New Roman"/>
          <w:b/>
          <w:bCs/>
          <w:color w:val="424242"/>
          <w:kern w:val="0"/>
          <w:szCs w:val="21"/>
        </w:rPr>
      </w:pPr>
    </w:p>
    <w:p>
      <w:pPr>
        <w:widowControl/>
        <w:spacing w:line="375" w:lineRule="atLeast"/>
        <w:ind w:firstLine="420"/>
        <w:jc w:val="left"/>
        <w:rPr>
          <w:rFonts w:ascii="Times New Roman" w:hAnsi="Times New Roman" w:eastAsia="宋体" w:cs="Times New Roman"/>
          <w:b/>
          <w:bCs/>
          <w:color w:val="424242"/>
          <w:kern w:val="0"/>
          <w:szCs w:val="21"/>
        </w:rPr>
      </w:pPr>
    </w:p>
    <w:p>
      <w:pPr>
        <w:widowControl/>
        <w:spacing w:line="375" w:lineRule="atLeast"/>
        <w:ind w:firstLine="420"/>
        <w:jc w:val="left"/>
        <w:rPr>
          <w:rFonts w:ascii="Times New Roman" w:hAnsi="Times New Roman" w:eastAsia="宋体" w:cs="Times New Roman"/>
          <w:b/>
          <w:bCs/>
          <w:color w:val="424242"/>
          <w:kern w:val="0"/>
          <w:szCs w:val="21"/>
        </w:rPr>
      </w:pPr>
      <w:r>
        <w:rPr>
          <w:rFonts w:hint="eastAsia" w:ascii="Times New Roman" w:hAnsi="Times New Roman" w:eastAsia="宋体" w:cs="Times New Roman"/>
          <w:b/>
          <w:bCs/>
          <w:color w:val="424242"/>
          <w:kern w:val="0"/>
          <w:szCs w:val="21"/>
        </w:rPr>
        <w:t xml:space="preserve">2、管理岗位 　   </w:t>
      </w:r>
    </w:p>
    <w:tbl>
      <w:tblPr>
        <w:tblStyle w:val="4"/>
        <w:tblW w:w="14152"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447"/>
        <w:gridCol w:w="1540"/>
        <w:gridCol w:w="704"/>
        <w:gridCol w:w="74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8" w:hRule="atLeast"/>
        </w:trPr>
        <w:tc>
          <w:tcPr>
            <w:tcW w:w="4447" w:type="dxa"/>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部门</w:t>
            </w:r>
          </w:p>
        </w:tc>
        <w:tc>
          <w:tcPr>
            <w:tcW w:w="1540" w:type="dxa"/>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岗位</w:t>
            </w:r>
          </w:p>
        </w:tc>
        <w:tc>
          <w:tcPr>
            <w:tcW w:w="704" w:type="dxa"/>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人数</w:t>
            </w:r>
          </w:p>
        </w:tc>
        <w:tc>
          <w:tcPr>
            <w:tcW w:w="7461" w:type="dxa"/>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岗位职责和应聘条件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41" w:hRule="atLeast"/>
        </w:trPr>
        <w:tc>
          <w:tcPr>
            <w:tcW w:w="4447" w:type="dxa"/>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组织人事处</w:t>
            </w:r>
          </w:p>
        </w:tc>
        <w:tc>
          <w:tcPr>
            <w:tcW w:w="1540" w:type="dxa"/>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薪酬与社保管理</w:t>
            </w:r>
          </w:p>
        </w:tc>
        <w:tc>
          <w:tcPr>
            <w:tcW w:w="704" w:type="dxa"/>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1</w:t>
            </w:r>
          </w:p>
        </w:tc>
        <w:tc>
          <w:tcPr>
            <w:tcW w:w="7461" w:type="dxa"/>
            <w:vMerge w:val="restart"/>
            <w:shd w:val="clear" w:color="auto" w:fill="auto"/>
          </w:tcPr>
          <w:p>
            <w:pPr>
              <w:widowControl/>
              <w:spacing w:line="375" w:lineRule="atLeast"/>
              <w:ind w:left="390" w:hanging="390" w:hangingChars="185"/>
              <w:jc w:val="left"/>
              <w:rPr>
                <w:rFonts w:ascii="宋体" w:hAnsi="宋体" w:cs="宋体"/>
                <w:b/>
                <w:bCs/>
                <w:kern w:val="0"/>
                <w:szCs w:val="21"/>
              </w:rPr>
            </w:pPr>
            <w:r>
              <w:rPr>
                <w:rFonts w:hint="eastAsia" w:ascii="宋体" w:hAnsi="宋体" w:cs="宋体"/>
                <w:b/>
                <w:bCs/>
                <w:kern w:val="0"/>
                <w:szCs w:val="21"/>
              </w:rPr>
              <w:t>岗位职责：</w:t>
            </w:r>
          </w:p>
          <w:p>
            <w:pPr>
              <w:widowControl/>
              <w:spacing w:line="375" w:lineRule="atLeast"/>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w:t>
            </w:r>
            <w:r>
              <w:rPr>
                <w:rFonts w:hint="eastAsia" w:ascii="宋体" w:hAnsi="宋体" w:cs="宋体"/>
                <w:kern w:val="0"/>
                <w:szCs w:val="21"/>
              </w:rPr>
              <w:t>薪酬与社保管理岗位：承担在职职工、离退休职工、劳务派遣和临时聘用等各类人员工资、绩效、津补贴等的管理，完成薪酬相关报表的统计、上报和工资表的归档等工作。负责缴纳各类社保、公积金，办理各类人员社保转移接续，缴费基数调整等，保险政策的落实与实施。</w:t>
            </w:r>
          </w:p>
          <w:p>
            <w:pPr>
              <w:widowControl/>
              <w:spacing w:line="375" w:lineRule="atLeast"/>
              <w:jc w:val="left"/>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w:t>
            </w:r>
            <w:r>
              <w:rPr>
                <w:rFonts w:hint="eastAsia" w:ascii="宋体" w:hAnsi="宋体" w:cs="宋体"/>
                <w:kern w:val="0"/>
                <w:szCs w:val="21"/>
              </w:rPr>
              <w:t>文书与综合档案管理岗位：负责公文管理（文件、机要通信、公函及传真件的收发、传递（传阅）、催办督办、归档整理、借阅、销毁等）；ARP系统公文模块业务管理；青海省电子政务内网管理和使用；综合档案日常管理；领导交办的其它工作。</w:t>
            </w:r>
          </w:p>
          <w:p>
            <w:pPr>
              <w:widowControl/>
              <w:spacing w:line="375" w:lineRule="atLeast"/>
              <w:jc w:val="left"/>
              <w:rPr>
                <w:rFonts w:ascii="宋体" w:hAnsi="宋体" w:cs="宋体"/>
                <w:b/>
                <w:bCs/>
                <w:kern w:val="0"/>
                <w:szCs w:val="21"/>
              </w:rPr>
            </w:pPr>
            <w:r>
              <w:rPr>
                <w:rFonts w:hint="eastAsia" w:ascii="宋体" w:hAnsi="宋体" w:cs="宋体"/>
                <w:b/>
                <w:bCs/>
                <w:kern w:val="0"/>
                <w:szCs w:val="21"/>
              </w:rPr>
              <w:t>应聘条件：</w:t>
            </w:r>
          </w:p>
          <w:p>
            <w:pPr>
              <w:pStyle w:val="10"/>
              <w:widowControl/>
              <w:spacing w:line="375" w:lineRule="atLeast"/>
              <w:ind w:firstLine="0" w:firstLineChars="0"/>
              <w:jc w:val="left"/>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w:t>
            </w:r>
            <w:r>
              <w:rPr>
                <w:rFonts w:hint="eastAsia" w:ascii="宋体" w:hAnsi="宋体" w:cs="宋体"/>
                <w:kern w:val="0"/>
                <w:szCs w:val="21"/>
              </w:rPr>
              <w:t>全日制研究生毕业，并具有硕士及以上学历和学位，年龄不超过35周岁；</w:t>
            </w:r>
          </w:p>
          <w:p>
            <w:pPr>
              <w:pStyle w:val="10"/>
              <w:widowControl/>
              <w:spacing w:line="375" w:lineRule="atLeast"/>
              <w:ind w:firstLine="0" w:firstLineChars="0"/>
              <w:jc w:val="left"/>
              <w:rPr>
                <w:rFonts w:hint="eastAsia" w:ascii="宋体" w:hAnsi="宋体" w:cs="宋体" w:eastAsiaTheme="minorEastAsia"/>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w:t>
            </w:r>
            <w:r>
              <w:rPr>
                <w:rFonts w:hint="eastAsia" w:ascii="宋体" w:hAnsi="宋体" w:cs="宋体"/>
                <w:kern w:val="0"/>
                <w:szCs w:val="21"/>
              </w:rPr>
              <w:t>薪酬与社保管理岗位应聘人员专业不限，具有人力资源专业或劳动与社会保障相关专业或事业单位薪酬管理相关工作经者在同等条件下优先考虑。文书与综合档案管理岗位应聘人员专业不限，</w:t>
            </w:r>
            <w:r>
              <w:rPr>
                <w:rFonts w:hint="eastAsia" w:ascii="宋体" w:hAnsi="宋体" w:cs="宋体"/>
                <w:kern w:val="0"/>
                <w:szCs w:val="21"/>
                <w:lang w:val="en-US" w:eastAsia="zh-CN"/>
              </w:rPr>
              <w:t>中共党员，</w:t>
            </w:r>
            <w:bookmarkStart w:id="3" w:name="_GoBack"/>
            <w:bookmarkEnd w:id="3"/>
            <w:r>
              <w:rPr>
                <w:rFonts w:hint="eastAsia" w:ascii="宋体" w:hAnsi="宋体" w:cs="宋体"/>
                <w:kern w:val="0"/>
                <w:szCs w:val="21"/>
              </w:rPr>
              <w:t>具有汉语言文学、档案学等相关专业或文书与综合档案管理工作经验者在同等条件下优先考虑</w:t>
            </w:r>
            <w:r>
              <w:rPr>
                <w:rFonts w:hint="eastAsia" w:ascii="宋体" w:hAnsi="宋体" w:cs="宋体"/>
                <w:kern w:val="0"/>
                <w:szCs w:val="21"/>
                <w:lang w:eastAsia="zh-CN"/>
              </w:rPr>
              <w:t>；</w:t>
            </w:r>
          </w:p>
          <w:p>
            <w:pPr>
              <w:pStyle w:val="10"/>
              <w:widowControl/>
              <w:spacing w:line="375" w:lineRule="atLeast"/>
              <w:ind w:firstLine="0" w:firstLineChars="0"/>
              <w:jc w:val="left"/>
              <w:rPr>
                <w:rFonts w:hint="eastAsia" w:ascii="宋体" w:hAnsi="宋体" w:cs="宋体"/>
                <w:kern w:val="0"/>
                <w:szCs w:val="21"/>
              </w:rPr>
            </w:pPr>
            <w:r>
              <w:rPr>
                <w:rFonts w:hint="eastAsia" w:ascii="宋体" w:hAnsi="宋体" w:cs="宋体"/>
                <w:kern w:val="0"/>
                <w:szCs w:val="21"/>
              </w:rPr>
              <w:t>3.具有较好的中文写作能力和组织沟通能力，熟练掌握办公自动化相关应用软件；</w:t>
            </w:r>
          </w:p>
          <w:p>
            <w:pPr>
              <w:pStyle w:val="10"/>
              <w:widowControl/>
              <w:spacing w:line="375" w:lineRule="atLeast"/>
              <w:ind w:firstLine="0" w:firstLineChars="0"/>
              <w:jc w:val="left"/>
              <w:rPr>
                <w:rFonts w:ascii="宋体" w:hAnsi="宋体" w:cs="宋体"/>
                <w:kern w:val="0"/>
                <w:szCs w:val="21"/>
              </w:rPr>
            </w:pPr>
            <w:r>
              <w:rPr>
                <w:rFonts w:hint="eastAsia" w:ascii="宋体" w:hAnsi="宋体" w:cs="宋体"/>
                <w:kern w:val="0"/>
                <w:szCs w:val="21"/>
              </w:rPr>
              <w:t>4.身体健康，德才兼备，具有高度的责任心、团队合作精神与服务科研的意识。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4447" w:type="dxa"/>
            <w:shd w:val="clear" w:color="auto" w:fill="auto"/>
            <w:vAlign w:val="center"/>
          </w:tcPr>
          <w:p>
            <w:pPr>
              <w:widowControl/>
              <w:spacing w:line="375" w:lineRule="atLeast"/>
              <w:jc w:val="center"/>
              <w:rPr>
                <w:rFonts w:hint="eastAsia" w:ascii="宋体" w:hAnsi="宋体" w:cs="宋体"/>
                <w:kern w:val="0"/>
                <w:szCs w:val="21"/>
              </w:rPr>
            </w:pPr>
            <w:r>
              <w:rPr>
                <w:rFonts w:hint="eastAsia" w:ascii="宋体" w:hAnsi="宋体" w:cs="宋体"/>
                <w:kern w:val="0"/>
                <w:szCs w:val="21"/>
              </w:rPr>
              <w:t>所办公室</w:t>
            </w:r>
          </w:p>
        </w:tc>
        <w:tc>
          <w:tcPr>
            <w:tcW w:w="1540" w:type="dxa"/>
            <w:shd w:val="clear" w:color="auto" w:fill="auto"/>
            <w:vAlign w:val="center"/>
          </w:tcPr>
          <w:p>
            <w:pPr>
              <w:widowControl/>
              <w:spacing w:line="375" w:lineRule="atLeast"/>
              <w:jc w:val="center"/>
              <w:rPr>
                <w:rFonts w:hint="eastAsia" w:ascii="宋体" w:hAnsi="宋体" w:cs="宋体"/>
                <w:kern w:val="0"/>
                <w:szCs w:val="21"/>
              </w:rPr>
            </w:pPr>
            <w:r>
              <w:rPr>
                <w:rFonts w:hint="eastAsia" w:ascii="宋体" w:hAnsi="宋体" w:cs="宋体"/>
                <w:kern w:val="0"/>
                <w:szCs w:val="21"/>
              </w:rPr>
              <w:t>文书与综合档案管理</w:t>
            </w:r>
          </w:p>
        </w:tc>
        <w:tc>
          <w:tcPr>
            <w:tcW w:w="704" w:type="dxa"/>
            <w:shd w:val="clear" w:color="auto" w:fill="auto"/>
            <w:vAlign w:val="center"/>
          </w:tcPr>
          <w:p>
            <w:pPr>
              <w:widowControl/>
              <w:spacing w:line="375" w:lineRule="atLeast"/>
              <w:jc w:val="center"/>
              <w:rPr>
                <w:rFonts w:hint="eastAsia" w:ascii="宋体" w:hAnsi="宋体" w:cs="宋体"/>
                <w:kern w:val="0"/>
                <w:szCs w:val="21"/>
              </w:rPr>
            </w:pPr>
            <w:r>
              <w:rPr>
                <w:rFonts w:hint="eastAsia" w:ascii="宋体" w:hAnsi="宋体" w:cs="宋体"/>
                <w:kern w:val="0"/>
                <w:szCs w:val="21"/>
              </w:rPr>
              <w:t>1</w:t>
            </w:r>
          </w:p>
        </w:tc>
        <w:tc>
          <w:tcPr>
            <w:tcW w:w="7461" w:type="dxa"/>
            <w:vMerge w:val="continue"/>
            <w:shd w:val="clear" w:color="auto" w:fill="auto"/>
          </w:tcPr>
          <w:p>
            <w:pPr>
              <w:widowControl/>
              <w:spacing w:line="375" w:lineRule="atLeast"/>
              <w:ind w:left="390" w:hanging="390" w:hangingChars="185"/>
              <w:jc w:val="left"/>
              <w:rPr>
                <w:rFonts w:hint="eastAsia" w:ascii="宋体" w:hAnsi="宋体" w:cs="宋体"/>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5987" w:type="dxa"/>
            <w:gridSpan w:val="2"/>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合计</w:t>
            </w:r>
          </w:p>
        </w:tc>
        <w:tc>
          <w:tcPr>
            <w:tcW w:w="704" w:type="dxa"/>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2</w:t>
            </w:r>
          </w:p>
        </w:tc>
        <w:tc>
          <w:tcPr>
            <w:tcW w:w="7461" w:type="dxa"/>
            <w:shd w:val="clear" w:color="auto" w:fill="auto"/>
          </w:tcPr>
          <w:p>
            <w:pPr>
              <w:widowControl/>
              <w:spacing w:line="375" w:lineRule="atLeast"/>
              <w:ind w:left="390" w:hanging="390" w:hangingChars="185"/>
              <w:jc w:val="left"/>
              <w:rPr>
                <w:rFonts w:ascii="宋体" w:hAnsi="宋体" w:cs="宋体"/>
                <w:b/>
                <w:bCs/>
                <w:kern w:val="0"/>
                <w:szCs w:val="21"/>
              </w:rPr>
            </w:pPr>
          </w:p>
        </w:tc>
      </w:tr>
    </w:tbl>
    <w:p/>
    <w:sectPr>
      <w:pgSz w:w="16838" w:h="11906" w:orient="landscape"/>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6E127D"/>
    <w:multiLevelType w:val="multilevel"/>
    <w:tmpl w:val="476E127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MWM1YjM3N2JmZGI0MWRiOWY4ZjdhMjU0MDJiZjUifQ=="/>
  </w:docVars>
  <w:rsids>
    <w:rsidRoot w:val="002B10E3"/>
    <w:rsid w:val="000004E5"/>
    <w:rsid w:val="000014FF"/>
    <w:rsid w:val="00002F66"/>
    <w:rsid w:val="000141FF"/>
    <w:rsid w:val="000202BF"/>
    <w:rsid w:val="00025F3E"/>
    <w:rsid w:val="00034984"/>
    <w:rsid w:val="00046CA7"/>
    <w:rsid w:val="0005019A"/>
    <w:rsid w:val="00057BAA"/>
    <w:rsid w:val="00065F7B"/>
    <w:rsid w:val="00076536"/>
    <w:rsid w:val="00081989"/>
    <w:rsid w:val="00082E01"/>
    <w:rsid w:val="00084C8B"/>
    <w:rsid w:val="000A2B27"/>
    <w:rsid w:val="000A2E56"/>
    <w:rsid w:val="000A487F"/>
    <w:rsid w:val="000A4A1E"/>
    <w:rsid w:val="000B72C0"/>
    <w:rsid w:val="000C3D30"/>
    <w:rsid w:val="000D3B08"/>
    <w:rsid w:val="000E0F43"/>
    <w:rsid w:val="00105D64"/>
    <w:rsid w:val="00106D1E"/>
    <w:rsid w:val="00106E7A"/>
    <w:rsid w:val="001119B1"/>
    <w:rsid w:val="00112926"/>
    <w:rsid w:val="00117AE1"/>
    <w:rsid w:val="00121D70"/>
    <w:rsid w:val="001332E8"/>
    <w:rsid w:val="001365E8"/>
    <w:rsid w:val="001503AC"/>
    <w:rsid w:val="00152542"/>
    <w:rsid w:val="0015636D"/>
    <w:rsid w:val="00161C17"/>
    <w:rsid w:val="00165048"/>
    <w:rsid w:val="00167949"/>
    <w:rsid w:val="001708DC"/>
    <w:rsid w:val="0017734F"/>
    <w:rsid w:val="00181BC4"/>
    <w:rsid w:val="0019242E"/>
    <w:rsid w:val="00193FA5"/>
    <w:rsid w:val="001A50E4"/>
    <w:rsid w:val="001A65A5"/>
    <w:rsid w:val="001B6E38"/>
    <w:rsid w:val="001C559F"/>
    <w:rsid w:val="001D14B2"/>
    <w:rsid w:val="001D4938"/>
    <w:rsid w:val="001E03DC"/>
    <w:rsid w:val="001E08C8"/>
    <w:rsid w:val="001F1F8A"/>
    <w:rsid w:val="001F48B9"/>
    <w:rsid w:val="001F5E4F"/>
    <w:rsid w:val="001F7C57"/>
    <w:rsid w:val="00217E72"/>
    <w:rsid w:val="002213D5"/>
    <w:rsid w:val="002338D5"/>
    <w:rsid w:val="0024305E"/>
    <w:rsid w:val="00267019"/>
    <w:rsid w:val="00274EBD"/>
    <w:rsid w:val="0028174C"/>
    <w:rsid w:val="00281B25"/>
    <w:rsid w:val="00291A97"/>
    <w:rsid w:val="00296990"/>
    <w:rsid w:val="002975EA"/>
    <w:rsid w:val="00297AE7"/>
    <w:rsid w:val="002B10E3"/>
    <w:rsid w:val="002B1AAF"/>
    <w:rsid w:val="002C22C5"/>
    <w:rsid w:val="002C3D9A"/>
    <w:rsid w:val="002C6BA0"/>
    <w:rsid w:val="002E6A45"/>
    <w:rsid w:val="00307FBA"/>
    <w:rsid w:val="00310551"/>
    <w:rsid w:val="00317FE0"/>
    <w:rsid w:val="003263B5"/>
    <w:rsid w:val="00330EE5"/>
    <w:rsid w:val="00343CAC"/>
    <w:rsid w:val="00344E9F"/>
    <w:rsid w:val="0035561B"/>
    <w:rsid w:val="00365530"/>
    <w:rsid w:val="00371F76"/>
    <w:rsid w:val="00374CA4"/>
    <w:rsid w:val="003808FF"/>
    <w:rsid w:val="003859BE"/>
    <w:rsid w:val="00385C3A"/>
    <w:rsid w:val="00387F5D"/>
    <w:rsid w:val="003924B4"/>
    <w:rsid w:val="003966B5"/>
    <w:rsid w:val="003A1A3B"/>
    <w:rsid w:val="003A299B"/>
    <w:rsid w:val="003A4C91"/>
    <w:rsid w:val="003B2CBC"/>
    <w:rsid w:val="003C3C62"/>
    <w:rsid w:val="003C60BE"/>
    <w:rsid w:val="003D4485"/>
    <w:rsid w:val="003D5FF3"/>
    <w:rsid w:val="003D662B"/>
    <w:rsid w:val="003D712E"/>
    <w:rsid w:val="003E64D1"/>
    <w:rsid w:val="003F08D5"/>
    <w:rsid w:val="003F31E6"/>
    <w:rsid w:val="00402C76"/>
    <w:rsid w:val="004030DE"/>
    <w:rsid w:val="00403E51"/>
    <w:rsid w:val="004103F1"/>
    <w:rsid w:val="00410D82"/>
    <w:rsid w:val="00417E7B"/>
    <w:rsid w:val="004340E0"/>
    <w:rsid w:val="004469F5"/>
    <w:rsid w:val="00447047"/>
    <w:rsid w:val="00461971"/>
    <w:rsid w:val="00467774"/>
    <w:rsid w:val="00470D31"/>
    <w:rsid w:val="00474EB6"/>
    <w:rsid w:val="00474F6B"/>
    <w:rsid w:val="00475CF1"/>
    <w:rsid w:val="00477AAA"/>
    <w:rsid w:val="004815FF"/>
    <w:rsid w:val="00486A2C"/>
    <w:rsid w:val="00495D69"/>
    <w:rsid w:val="004969AA"/>
    <w:rsid w:val="004A0974"/>
    <w:rsid w:val="004A199A"/>
    <w:rsid w:val="004A4209"/>
    <w:rsid w:val="004A6509"/>
    <w:rsid w:val="004B3100"/>
    <w:rsid w:val="004C0ECC"/>
    <w:rsid w:val="004C1B40"/>
    <w:rsid w:val="004C2257"/>
    <w:rsid w:val="004C66F0"/>
    <w:rsid w:val="004E626A"/>
    <w:rsid w:val="004E648E"/>
    <w:rsid w:val="004F1385"/>
    <w:rsid w:val="004F3A4E"/>
    <w:rsid w:val="004F6B66"/>
    <w:rsid w:val="004F7790"/>
    <w:rsid w:val="005014E4"/>
    <w:rsid w:val="005103DA"/>
    <w:rsid w:val="00511271"/>
    <w:rsid w:val="00527875"/>
    <w:rsid w:val="005361FC"/>
    <w:rsid w:val="00540120"/>
    <w:rsid w:val="00542131"/>
    <w:rsid w:val="0054799B"/>
    <w:rsid w:val="00547C5B"/>
    <w:rsid w:val="00555DE6"/>
    <w:rsid w:val="00563C54"/>
    <w:rsid w:val="00567814"/>
    <w:rsid w:val="00575034"/>
    <w:rsid w:val="0057780F"/>
    <w:rsid w:val="00577FAE"/>
    <w:rsid w:val="00595D8A"/>
    <w:rsid w:val="005B41A2"/>
    <w:rsid w:val="005B6EA8"/>
    <w:rsid w:val="005B7F8F"/>
    <w:rsid w:val="005D3A74"/>
    <w:rsid w:val="005D57AE"/>
    <w:rsid w:val="005E5FE7"/>
    <w:rsid w:val="005F3ECF"/>
    <w:rsid w:val="00600150"/>
    <w:rsid w:val="0061168D"/>
    <w:rsid w:val="00625F5D"/>
    <w:rsid w:val="00626018"/>
    <w:rsid w:val="00637361"/>
    <w:rsid w:val="00640F4A"/>
    <w:rsid w:val="00642FA6"/>
    <w:rsid w:val="006443E4"/>
    <w:rsid w:val="00660792"/>
    <w:rsid w:val="00664859"/>
    <w:rsid w:val="00664BEF"/>
    <w:rsid w:val="0067359F"/>
    <w:rsid w:val="00673A12"/>
    <w:rsid w:val="00674F54"/>
    <w:rsid w:val="00676D59"/>
    <w:rsid w:val="00696A6C"/>
    <w:rsid w:val="006A3E2D"/>
    <w:rsid w:val="006B5573"/>
    <w:rsid w:val="006C40E0"/>
    <w:rsid w:val="006C577A"/>
    <w:rsid w:val="006C7B95"/>
    <w:rsid w:val="006D2250"/>
    <w:rsid w:val="00701308"/>
    <w:rsid w:val="00701384"/>
    <w:rsid w:val="00701BAD"/>
    <w:rsid w:val="00710C53"/>
    <w:rsid w:val="007179A4"/>
    <w:rsid w:val="00720447"/>
    <w:rsid w:val="00721BF7"/>
    <w:rsid w:val="00725294"/>
    <w:rsid w:val="00733371"/>
    <w:rsid w:val="007470AB"/>
    <w:rsid w:val="0074767C"/>
    <w:rsid w:val="00751126"/>
    <w:rsid w:val="007559BF"/>
    <w:rsid w:val="00763F4D"/>
    <w:rsid w:val="00765C09"/>
    <w:rsid w:val="0076784B"/>
    <w:rsid w:val="0077061A"/>
    <w:rsid w:val="007709D8"/>
    <w:rsid w:val="00776CCE"/>
    <w:rsid w:val="00780B5C"/>
    <w:rsid w:val="007812D7"/>
    <w:rsid w:val="00784B77"/>
    <w:rsid w:val="00784E7C"/>
    <w:rsid w:val="00785D3E"/>
    <w:rsid w:val="007916BB"/>
    <w:rsid w:val="0079348C"/>
    <w:rsid w:val="00793604"/>
    <w:rsid w:val="007938A0"/>
    <w:rsid w:val="007B18F9"/>
    <w:rsid w:val="007B2631"/>
    <w:rsid w:val="007C0CC6"/>
    <w:rsid w:val="007C1781"/>
    <w:rsid w:val="007C219F"/>
    <w:rsid w:val="007C6FD5"/>
    <w:rsid w:val="007D0677"/>
    <w:rsid w:val="007D133F"/>
    <w:rsid w:val="007D51DA"/>
    <w:rsid w:val="007E6E23"/>
    <w:rsid w:val="007F1CAF"/>
    <w:rsid w:val="007F3ACA"/>
    <w:rsid w:val="0080403A"/>
    <w:rsid w:val="00806CEE"/>
    <w:rsid w:val="00811242"/>
    <w:rsid w:val="0081158C"/>
    <w:rsid w:val="00812BAE"/>
    <w:rsid w:val="00820CE0"/>
    <w:rsid w:val="00823517"/>
    <w:rsid w:val="008255C9"/>
    <w:rsid w:val="008318AA"/>
    <w:rsid w:val="00836B0B"/>
    <w:rsid w:val="0084220F"/>
    <w:rsid w:val="008455E7"/>
    <w:rsid w:val="00846F9B"/>
    <w:rsid w:val="0085534B"/>
    <w:rsid w:val="00863C6F"/>
    <w:rsid w:val="00872ECF"/>
    <w:rsid w:val="00877342"/>
    <w:rsid w:val="00887509"/>
    <w:rsid w:val="0089263C"/>
    <w:rsid w:val="008958B4"/>
    <w:rsid w:val="0089667B"/>
    <w:rsid w:val="00897CA5"/>
    <w:rsid w:val="008A2064"/>
    <w:rsid w:val="008B47F5"/>
    <w:rsid w:val="008C2007"/>
    <w:rsid w:val="008D1395"/>
    <w:rsid w:val="008D56C1"/>
    <w:rsid w:val="008D5814"/>
    <w:rsid w:val="008D59E2"/>
    <w:rsid w:val="008E4ED9"/>
    <w:rsid w:val="008F19D4"/>
    <w:rsid w:val="008F34F3"/>
    <w:rsid w:val="008F4CB8"/>
    <w:rsid w:val="008F5C6D"/>
    <w:rsid w:val="008F6143"/>
    <w:rsid w:val="008F6E73"/>
    <w:rsid w:val="008F7F5C"/>
    <w:rsid w:val="00901343"/>
    <w:rsid w:val="00910B8F"/>
    <w:rsid w:val="00927AC1"/>
    <w:rsid w:val="00930508"/>
    <w:rsid w:val="00932FEC"/>
    <w:rsid w:val="00945EF3"/>
    <w:rsid w:val="00950D0E"/>
    <w:rsid w:val="00965A45"/>
    <w:rsid w:val="00987C82"/>
    <w:rsid w:val="00990FF8"/>
    <w:rsid w:val="0099373A"/>
    <w:rsid w:val="009B117D"/>
    <w:rsid w:val="009B77F4"/>
    <w:rsid w:val="009C0CAD"/>
    <w:rsid w:val="009D47A3"/>
    <w:rsid w:val="009D49AC"/>
    <w:rsid w:val="009D7AEC"/>
    <w:rsid w:val="009E0C31"/>
    <w:rsid w:val="009E4833"/>
    <w:rsid w:val="009E7581"/>
    <w:rsid w:val="009F0A32"/>
    <w:rsid w:val="009F48F3"/>
    <w:rsid w:val="00A00F54"/>
    <w:rsid w:val="00A01963"/>
    <w:rsid w:val="00A12DAF"/>
    <w:rsid w:val="00A151C7"/>
    <w:rsid w:val="00A15BB5"/>
    <w:rsid w:val="00A22CFB"/>
    <w:rsid w:val="00A27A16"/>
    <w:rsid w:val="00A358B9"/>
    <w:rsid w:val="00A527D9"/>
    <w:rsid w:val="00A53472"/>
    <w:rsid w:val="00A5786F"/>
    <w:rsid w:val="00A60937"/>
    <w:rsid w:val="00A660D8"/>
    <w:rsid w:val="00A70717"/>
    <w:rsid w:val="00AA4646"/>
    <w:rsid w:val="00AC21A7"/>
    <w:rsid w:val="00AC2376"/>
    <w:rsid w:val="00AD14D0"/>
    <w:rsid w:val="00AD187F"/>
    <w:rsid w:val="00AD528A"/>
    <w:rsid w:val="00AD57ED"/>
    <w:rsid w:val="00AD7963"/>
    <w:rsid w:val="00AE31BF"/>
    <w:rsid w:val="00AE4A52"/>
    <w:rsid w:val="00AE4DA5"/>
    <w:rsid w:val="00AE6386"/>
    <w:rsid w:val="00AF2F1D"/>
    <w:rsid w:val="00B0202F"/>
    <w:rsid w:val="00B119BB"/>
    <w:rsid w:val="00B35317"/>
    <w:rsid w:val="00B55128"/>
    <w:rsid w:val="00B65EE2"/>
    <w:rsid w:val="00B66BB4"/>
    <w:rsid w:val="00B721A0"/>
    <w:rsid w:val="00B72B3B"/>
    <w:rsid w:val="00B7531E"/>
    <w:rsid w:val="00B962F6"/>
    <w:rsid w:val="00BC6155"/>
    <w:rsid w:val="00BC67D1"/>
    <w:rsid w:val="00BC6AA5"/>
    <w:rsid w:val="00BD229B"/>
    <w:rsid w:val="00BD577B"/>
    <w:rsid w:val="00BD60C4"/>
    <w:rsid w:val="00BE1494"/>
    <w:rsid w:val="00BE295A"/>
    <w:rsid w:val="00BE3A9D"/>
    <w:rsid w:val="00BF30D9"/>
    <w:rsid w:val="00C03BC8"/>
    <w:rsid w:val="00C0481D"/>
    <w:rsid w:val="00C06591"/>
    <w:rsid w:val="00C12E29"/>
    <w:rsid w:val="00C140D0"/>
    <w:rsid w:val="00C21921"/>
    <w:rsid w:val="00C232F2"/>
    <w:rsid w:val="00C31A36"/>
    <w:rsid w:val="00C31ABD"/>
    <w:rsid w:val="00C43102"/>
    <w:rsid w:val="00C4467F"/>
    <w:rsid w:val="00C45EC9"/>
    <w:rsid w:val="00C50E25"/>
    <w:rsid w:val="00C530C5"/>
    <w:rsid w:val="00C61374"/>
    <w:rsid w:val="00C65E65"/>
    <w:rsid w:val="00C769D1"/>
    <w:rsid w:val="00CA1CC9"/>
    <w:rsid w:val="00CB17A1"/>
    <w:rsid w:val="00CB4E03"/>
    <w:rsid w:val="00CB5831"/>
    <w:rsid w:val="00CD77AE"/>
    <w:rsid w:val="00CE313E"/>
    <w:rsid w:val="00CE5493"/>
    <w:rsid w:val="00CF1DA4"/>
    <w:rsid w:val="00D0298C"/>
    <w:rsid w:val="00D03341"/>
    <w:rsid w:val="00D03FEB"/>
    <w:rsid w:val="00D11D5B"/>
    <w:rsid w:val="00D16EE6"/>
    <w:rsid w:val="00D303A7"/>
    <w:rsid w:val="00D34979"/>
    <w:rsid w:val="00D34DA9"/>
    <w:rsid w:val="00D42794"/>
    <w:rsid w:val="00D454C7"/>
    <w:rsid w:val="00D50CF7"/>
    <w:rsid w:val="00D67AE9"/>
    <w:rsid w:val="00D72E1F"/>
    <w:rsid w:val="00D82607"/>
    <w:rsid w:val="00D828DC"/>
    <w:rsid w:val="00D82E6E"/>
    <w:rsid w:val="00D86EB6"/>
    <w:rsid w:val="00D87F45"/>
    <w:rsid w:val="00D9149C"/>
    <w:rsid w:val="00D95642"/>
    <w:rsid w:val="00DB3EFB"/>
    <w:rsid w:val="00DB4879"/>
    <w:rsid w:val="00DB732F"/>
    <w:rsid w:val="00DB75DC"/>
    <w:rsid w:val="00DC0A0F"/>
    <w:rsid w:val="00DC25C4"/>
    <w:rsid w:val="00DC7017"/>
    <w:rsid w:val="00DD757A"/>
    <w:rsid w:val="00DE6DA5"/>
    <w:rsid w:val="00E03142"/>
    <w:rsid w:val="00E04F83"/>
    <w:rsid w:val="00E277EA"/>
    <w:rsid w:val="00E46865"/>
    <w:rsid w:val="00E510B6"/>
    <w:rsid w:val="00E51D50"/>
    <w:rsid w:val="00E751D3"/>
    <w:rsid w:val="00E75D68"/>
    <w:rsid w:val="00E8168C"/>
    <w:rsid w:val="00E85625"/>
    <w:rsid w:val="00E876EA"/>
    <w:rsid w:val="00E906EA"/>
    <w:rsid w:val="00E91845"/>
    <w:rsid w:val="00E94259"/>
    <w:rsid w:val="00E9469D"/>
    <w:rsid w:val="00EA2798"/>
    <w:rsid w:val="00EA32D4"/>
    <w:rsid w:val="00EB1AFD"/>
    <w:rsid w:val="00EB1DED"/>
    <w:rsid w:val="00EB2457"/>
    <w:rsid w:val="00EC51D1"/>
    <w:rsid w:val="00EC6D1F"/>
    <w:rsid w:val="00ED13BD"/>
    <w:rsid w:val="00ED275F"/>
    <w:rsid w:val="00ED37E2"/>
    <w:rsid w:val="00ED5083"/>
    <w:rsid w:val="00ED5A8E"/>
    <w:rsid w:val="00ED6F08"/>
    <w:rsid w:val="00EE43D7"/>
    <w:rsid w:val="00EE6F77"/>
    <w:rsid w:val="00EF24BC"/>
    <w:rsid w:val="00F01DE9"/>
    <w:rsid w:val="00F071F9"/>
    <w:rsid w:val="00F10896"/>
    <w:rsid w:val="00F22880"/>
    <w:rsid w:val="00F25CA3"/>
    <w:rsid w:val="00F32275"/>
    <w:rsid w:val="00F36266"/>
    <w:rsid w:val="00F37990"/>
    <w:rsid w:val="00F60728"/>
    <w:rsid w:val="00F64E5D"/>
    <w:rsid w:val="00F820CF"/>
    <w:rsid w:val="00F85AD7"/>
    <w:rsid w:val="00FB1BBA"/>
    <w:rsid w:val="00FB2A51"/>
    <w:rsid w:val="00FC2B6B"/>
    <w:rsid w:val="00FD2469"/>
    <w:rsid w:val="00FD3F58"/>
    <w:rsid w:val="00FD7CF4"/>
    <w:rsid w:val="00FE0F1E"/>
    <w:rsid w:val="00FE33DA"/>
    <w:rsid w:val="00FE4C93"/>
    <w:rsid w:val="00FF2504"/>
    <w:rsid w:val="268F4E04"/>
    <w:rsid w:val="291018E3"/>
    <w:rsid w:val="31BE03AA"/>
    <w:rsid w:val="45C30B99"/>
    <w:rsid w:val="5B3A093D"/>
    <w:rsid w:val="5E1D59C2"/>
    <w:rsid w:val="6D486AE1"/>
    <w:rsid w:val="6FDA4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1143</Words>
  <Characters>1163</Characters>
  <Lines>9</Lines>
  <Paragraphs>2</Paragraphs>
  <TotalTime>59</TotalTime>
  <ScaleCrop>false</ScaleCrop>
  <LinksUpToDate>false</LinksUpToDate>
  <CharactersWithSpaces>1178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2021-10-31T11:20:00Z</dcterms:created>
  <dc:creator>钟海民</dc:creator>
  <cp:lastModifiedBy>NTKO</cp:lastModifiedBy>
  <cp:lastPrinted>2019-07-02T10:27:00Z</cp:lastPrinted>
  <dcterms:modified xsi:type="dcterms:W3CDTF">2022-06-21T02:44:20Z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61440D4DCEA745D4BDC64900635A494E</vt:lpwstr>
  </property>
</Properties>
</file>